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ISTITUTO PROFESSIONALE DI STATO DEI SERVIZI PER L’ENOGASTRONOMIA E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L’OSPITALITÀ ALBERGHIERA G. MINUTO Marina di Massa</w:t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PASSAGGIO ALLA CLASSE QUARTA E RELATIVO PROGRAMMA DI TERZA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Materia: </w:t>
      </w: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LABORATORIO DEI SERVIZI ENOGASTRONOMICI - CUCINA</w:t>
      </w:r>
    </w:p>
    <w:p w:rsidR="00000000" w:rsidDel="00000000" w:rsidP="00000000" w:rsidRDefault="00000000" w:rsidRPr="00000000">
      <w:pPr>
        <w:contextualSpacing w:val="0"/>
        <w:jc w:val="center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Libro di testo: Nuovo chef con masterlab II° biennio, Gianni Frangini, Lemonier scuola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CONOSCENZE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ABILITA’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COMPETENZE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Valore culturale del cibo e rapporto tra gastronomia e società.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Caratteristiche della cucina regionale, nazionale ed internazionale.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Prodotti enogastronomici e tutela del marchio di qualità.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Criteri di elaborazioni di menu e ‘carte’.   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Stili alimentari e dieta equilibrata nella ristorazione commerciale e collettiva.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Costi di produzione del settore cucina. 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Alimenti e piatti delle tradizioni locali, prodotti della tradizione e dell’innovazione.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Organizzazione del personale del settore cucina.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cottura e conservazione degli alimenti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Programmazione e organizzazione della produzione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cucina.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Tecniche di pasticceria.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Software di settore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Individuare le componenti culturali della gastronomia.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Individuare i fattori che determinano l’elaborazione di un menu.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Elaborare menu in relazione alle necessità dietologiche e nutrizionali della clientela.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Progettare un catalogo di menu, rispettando le regole gastronomiche in relazione al target dei clienti.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Elaborare menu e carte, in funzione della tipicità, stagionalità e target dei clienti.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Elaborare menu in relazione alle necessità dietologiche e nutrizionali della clientela.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Calcolare i costi di produzione specifici del settore.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Apportare alla ricetta originale di un piatto variazioni personali, fornire spiegazioni tecniche e motivazioni culturali, con attenzione all’evoluzione del gusto e della cucina.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Classificare gli alimenti in base alle qualità organolettiche e alle relative certificazioni di qualità.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Simulare l’organizzazione scientifica della brigata di cucina.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Utilizzare tecniche di approvvigionamento per abbattere i costi (Food and beverage cost).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Applicare tecniche di cottura e conservazione ai prodotti enogastronomici.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Produrre impasti di base, creme e farce di base, torte e dolci al cucchiaio.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Produrre impasti lievitati ed evidenziare le varianti regionali.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Utilizzare tecniche di lavorazione e strumenti gestionali nella produzione di servizi e prodotti enogastronomici, ristorativi e di accoglienza turistico-alberghiera.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Valorizzare e promuovere le tradizioni locali, nazionali e internazionali individuando le nuove tendenze di filiera. 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Applicare le normative vigenti, nazionali e internazionali, in fatto di sicurezza, trasparenza e tracciabilità dei prodotti.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Controllare e utilizzare gli alimenti e le bevande sotto il profilo organolettico, merceologico, chimico-fisico, nutrizionale e gastronomico.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Predisporre menu coerenti con il contesto e le esigenze della clientela, anche in relazione a specifiche necessità dietologiche.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Adeguare e organizzare la produzione e la vendita in relazione alla domanda dei mercati, valorizzando i prodotti tipici.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Integrare le competenze professionali orientate al cliente con quelle linguistiche, utilizzando le tecniche di comunicazione e relazione per ottimizzare la qualità del servizio e il coordinamento con i colleghi.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Correlare la conoscenza storica generale agli sviluppi delle scienze, delle tecnologie e delle tecniche negli specifici campi professionali di riferimento</w:t>
            </w:r>
          </w:p>
        </w:tc>
      </w:tr>
    </w:tbl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CONTENUTI DELLA DISCIPLINA</w:t>
      </w:r>
    </w:p>
    <w:tbl>
      <w:tblPr>
        <w:tblStyle w:val="Table2"/>
        <w:tblW w:w="11835.0" w:type="dxa"/>
        <w:jc w:val="left"/>
        <w:tblInd w:w="60.0" w:type="pct"/>
        <w:tblLayout w:type="fixed"/>
        <w:tblLook w:val="0600"/>
      </w:tblPr>
      <w:tblGrid>
        <w:gridCol w:w="2355"/>
        <w:gridCol w:w="6690"/>
        <w:gridCol w:w="2790"/>
        <w:tblGridChange w:id="0">
          <w:tblGrid>
            <w:gridCol w:w="2355"/>
            <w:gridCol w:w="6690"/>
            <w:gridCol w:w="2790"/>
          </w:tblGrid>
        </w:tblGridChange>
      </w:tblGrid>
      <w:tr>
        <w:trPr>
          <w:trHeight w:val="600" w:hRule="atLeast"/>
        </w:trPr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TITOLO</w:t>
            </w:r>
          </w:p>
        </w:tc>
        <w:tc>
          <w:tcPr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CONTENUTI Essenziali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N°1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professione del   sapere,saper fare e saper essere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L’etica professionale.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brigata di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gerarchia della brigata classica.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divisa di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Igiene e sicurezza</w:t>
            </w:r>
          </w:p>
        </w:tc>
      </w:tr>
      <w:tr>
        <w:trPr>
          <w:trHeight w:val="14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N°2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spazi di cucina e le attrezzature: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Identificazione delle grandi e piccole attrezzature e degli utensili.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attrezzature per il servizio.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coltelleria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Utilizzo, pulizia e cura di quanto sopra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N°3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spazi di cucina e i suoi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 settori: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lay out delle merci. (marcia in avanti)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mise en place.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Settore ricevimento e stoccaggio merci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Settore preparazione degli alimenti.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Settore cottura.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Settore distribuzione.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Settore lavaggio/ plonge.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N°4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sistemi di cottura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sistemi di conservazione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cottura per espansione, per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concentrazione e mista.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Bollire, sbianchire, affogare, cuocere a vapore, sottovuoto, al forno, al microonde, grigliare, friggere,saltare, gratinare, stufare o brasare, glassare.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Soccare le merci nel modo corretto prima, durante e dopo l lavorazione.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N°5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Cereali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Ortaggi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Sostanze grasse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erbe aromatiche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uva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cereali:  frumento, riso 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Riconoscere gli ortaggi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L’olio d’oliva, il punto di fumo, e l’utilizzo in cucina.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Realizzazione di piatti a base di uova</w:t>
            </w:r>
          </w:p>
        </w:tc>
      </w:tr>
      <w:tr>
        <w:trPr>
          <w:trHeight w:val="11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N°6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antipasti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Conoscere la classificazione Realizzare antipasti semplici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N°7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primi piatti, le salse, i fondi.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fondi di cucina.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Conoscere e saper realizzare le salse: salse madri, base, derivate, calde e fredde.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Conoscere e realizzare le minestre chiare, legate e composte.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paste  alimentari fresche e  secche. 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saper realizzare un risotto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N°8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carni.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Prodotti ittici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verdure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tessuti che compongono la carne: adiposo, muscolare, connettivo.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animali da macello.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tagli degli animali da macello: I, II, III categoria e i rispettivi utilizzi.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Animali da cortile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Selvaggina.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Piatti a base di prodotti ittici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contorni più utilizzati, a base di verdure, legumi, patate ecc.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Realizzare piatti con quanto sopra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N°9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cucina regionale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cucina nazionale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La cucina internazionale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piatti tipici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piatti per i buffet.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Varie tipologie di  menu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Conoscere e realizzare le principali ricette della cucina locale, regionale e  nazionale.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 Differenza tra menu e carta.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Il pane e i prodotti da forno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Realizzare preparazioni di base per i buffet.</w:t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rtl w:val="0"/>
              </w:rPr>
              <w:t xml:space="preserve">Modulo     N°10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I dessert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Gli impasti base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Le creme</w:t>
            </w:r>
          </w:p>
          <w:p w:rsidR="00000000" w:rsidDel="00000000" w:rsidP="00000000" w:rsidRDefault="00000000" w:rsidRPr="00000000">
            <w:pPr>
              <w:contextualSpacing w:val="0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Realizzare i principali impasti di base, le creme.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20"/>
                <w:szCs w:val="20"/>
                <w:rtl w:val="0"/>
              </w:rPr>
              <w:t xml:space="preserve">Saper realizzare alcuni dessert classici e i dolci più conosciuti.,</w:t>
            </w:r>
          </w:p>
          <w:p w:rsidR="00000000" w:rsidDel="00000000" w:rsidP="00000000" w:rsidRDefault="00000000" w:rsidRPr="00000000">
            <w:pPr>
              <w:contextualSpacing w:val="0"/>
              <w:jc w:val="both"/>
              <w:rPr>
                <w:rFonts w:ascii="Trebuchet MS" w:cs="Trebuchet MS" w:eastAsia="Trebuchet MS" w:hAnsi="Trebuchet M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b w:val="1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0"/>
          <w:szCs w:val="20"/>
          <w:rtl w:val="0"/>
        </w:rPr>
        <w:t xml:space="preserve">TIPOLOGIA DELLA PROVA DA EFFETTUARE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Numero 2  tipologie di prove da svolgersi nell’arco della stessa giornata.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n° 1 prova pratica in laboratorio 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n° 1 Prova orale 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line="25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                                                                               IL REFERENTE DEL DIPARTIMENTO DISCIPLINARE</w:t>
      </w:r>
    </w:p>
    <w:p w:rsidR="00000000" w:rsidDel="00000000" w:rsidP="00000000" w:rsidRDefault="00000000" w:rsidRPr="00000000">
      <w:pPr>
        <w:spacing w:after="160" w:line="259" w:lineRule="auto"/>
        <w:contextualSpacing w:val="0"/>
        <w:rPr/>
      </w:pPr>
      <w:r w:rsidDel="00000000" w:rsidR="00000000" w:rsidRPr="00000000">
        <w:rPr>
          <w:rFonts w:ascii="Trebuchet MS" w:cs="Trebuchet MS" w:eastAsia="Trebuchet MS" w:hAnsi="Trebuchet MS"/>
          <w:sz w:val="20"/>
          <w:szCs w:val="20"/>
          <w:rtl w:val="0"/>
        </w:rPr>
        <w:t xml:space="preserve">                                                                                                            Matteo Castelliti                                                             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